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sz w:val="28"/>
          <w:szCs w:val="28"/>
        </w:rPr>
      </w:pPr>
      <w:r w:rsidDel="00000000" w:rsidR="00000000" w:rsidRPr="00000000">
        <w:rPr>
          <w:rtl w:val="0"/>
        </w:rPr>
      </w:r>
    </w:p>
    <w:p w:rsidR="00000000" w:rsidDel="00000000" w:rsidP="00000000" w:rsidRDefault="00000000" w:rsidRPr="00000000" w14:paraId="00000005">
      <w:pPr>
        <w:spacing w:after="0" w:line="276"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Movilidad sostenible, una de las protagonistas en EXPO2R </w:t>
      </w:r>
    </w:p>
    <w:p w:rsidR="00000000" w:rsidDel="00000000" w:rsidP="00000000" w:rsidRDefault="00000000" w:rsidRPr="00000000" w14:paraId="00000006">
      <w:pPr>
        <w:spacing w:after="0" w:line="276" w:lineRule="auto"/>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numPr>
          <w:ilvl w:val="0"/>
          <w:numId w:val="1"/>
        </w:numPr>
        <w:spacing w:after="0" w:line="276" w:lineRule="auto"/>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Desde el 1 de agosto Bogotá ha vibrado con la primera edición de esta feria. Un espacio que reúne la industria del motociclismo y la movilidad ligera.</w:t>
      </w:r>
    </w:p>
    <w:p w:rsidR="00000000" w:rsidDel="00000000" w:rsidP="00000000" w:rsidRDefault="00000000" w:rsidRPr="00000000" w14:paraId="00000008">
      <w:pPr>
        <w:numPr>
          <w:ilvl w:val="0"/>
          <w:numId w:val="1"/>
        </w:numPr>
        <w:spacing w:after="0" w:line="276" w:lineRule="auto"/>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Este evento que irá hasta el 4 de agosto, es posible gracias a Prisma Gestión Empresarial, Corferias y Fenalco.</w:t>
      </w:r>
    </w:p>
    <w:p w:rsidR="00000000" w:rsidDel="00000000" w:rsidP="00000000" w:rsidRDefault="00000000" w:rsidRPr="00000000" w14:paraId="00000009">
      <w:pPr>
        <w:spacing w:after="0" w:line="276" w:lineRule="auto"/>
        <w:ind w:left="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br w:type="textWrapping"/>
      </w:r>
      <w:r w:rsidDel="00000000" w:rsidR="00000000" w:rsidRPr="00000000">
        <w:rPr>
          <w:rFonts w:ascii="Century Gothic" w:cs="Century Gothic" w:eastAsia="Century Gothic" w:hAnsi="Century Gothic"/>
          <w:b w:val="1"/>
          <w:sz w:val="24"/>
          <w:szCs w:val="24"/>
          <w:rtl w:val="0"/>
        </w:rPr>
        <w:t xml:space="preserve">Bogotá, agosto 2024.</w:t>
      </w:r>
      <w:r w:rsidDel="00000000" w:rsidR="00000000" w:rsidRPr="00000000">
        <w:rPr>
          <w:rFonts w:ascii="Century Gothic" w:cs="Century Gothic" w:eastAsia="Century Gothic" w:hAnsi="Century Gothic"/>
          <w:sz w:val="24"/>
          <w:szCs w:val="24"/>
          <w:rtl w:val="0"/>
        </w:rPr>
        <w:t xml:space="preserve"> Según el ministerio de transporte de Colombia desde agosto del 2018 la revolución del transporte y la movilidad eléctrica y sostenible se aceleró; con el transcurso de los años esta nueva forma de trasladarse ha tomado fuerza en la sociedad. Expo 2R organizado por Prisma y Corferias, es el escenario para que el público conozca los adelantos de este sector.</w:t>
      </w:r>
    </w:p>
    <w:p w:rsidR="00000000" w:rsidDel="00000000" w:rsidP="00000000" w:rsidRDefault="00000000" w:rsidRPr="00000000" w14:paraId="0000000A">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spacing w:after="0" w:line="276" w:lineRule="auto"/>
        <w:ind w:left="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Frente a esto. Guillermo Pajon, gerente de Prisma Gestión Empresarial, afirmó que, “en EXPO2RUEDAS las empresas que  promueven la movilidad sostenible, presentando vehículos eléctricos y movilidad ligera, esta oferta  se encuentra en el pabellón 3 de Corferias”.</w:t>
      </w:r>
    </w:p>
    <w:p w:rsidR="00000000" w:rsidDel="00000000" w:rsidP="00000000" w:rsidRDefault="00000000" w:rsidRPr="00000000" w14:paraId="0000000C">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spacing w:after="0" w:line="276" w:lineRule="auto"/>
        <w:ind w:left="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Algunos de los expositores presentes son:</w:t>
      </w:r>
    </w:p>
    <w:p w:rsidR="00000000" w:rsidDel="00000000" w:rsidP="00000000" w:rsidRDefault="00000000" w:rsidRPr="00000000" w14:paraId="0000000E">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numPr>
          <w:ilvl w:val="0"/>
          <w:numId w:val="2"/>
        </w:numPr>
        <w:spacing w:after="0" w:line="276" w:lineRule="auto"/>
        <w:ind w:left="720" w:hanging="36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Greens - TAILG:</w:t>
        <w:br w:type="textWrapping"/>
        <w:br w:type="textWrapping"/>
      </w:r>
      <w:r w:rsidDel="00000000" w:rsidR="00000000" w:rsidRPr="00000000">
        <w:rPr>
          <w:rFonts w:ascii="Century Gothic" w:cs="Century Gothic" w:eastAsia="Century Gothic" w:hAnsi="Century Gothic"/>
          <w:sz w:val="24"/>
          <w:szCs w:val="24"/>
          <w:rtl w:val="0"/>
        </w:rPr>
        <w:t xml:space="preserve">Esta empresa es conformada por un equipo joven, innovador y apasionado por la electromovilidad, gracias a la venta de motocicletas eléctricas brindan las mejores alternativas a sus clientes a través de una amplia selección de vehículos eléctricos de alta calidad, buen estilo y rendimiento; ellos representan en Colombia a </w:t>
      </w:r>
    </w:p>
    <w:p w:rsidR="00000000" w:rsidDel="00000000" w:rsidP="00000000" w:rsidRDefault="00000000" w:rsidRPr="00000000" w14:paraId="00000010">
      <w:pPr>
        <w:numPr>
          <w:ilvl w:val="0"/>
          <w:numId w:val="2"/>
        </w:numPr>
        <w:spacing w:after="0" w:line="276" w:lineRule="auto"/>
        <w:ind w:left="720" w:hanging="36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1">
      <w:pPr>
        <w:spacing w:after="0" w:line="276" w:lineRule="auto"/>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2">
      <w:pPr>
        <w:spacing w:after="0" w:line="276" w:lineRule="auto"/>
        <w:ind w:left="72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TAILG, tercera a nivel mundial en venta de motos eléctricas, se destaca por la estética de sus diseños y sus baterías de plomo grafeno extraíbles. “Somos una  empresa nueva que lleva dos años en el mercado, queremos que las personas nos conozcan, prueben y vean la calidad y confortabilidad de nuestros productos ”, recalcó Herman Rodriguez, gerente general en Colombia de la marca</w:t>
      </w:r>
    </w:p>
    <w:p w:rsidR="00000000" w:rsidDel="00000000" w:rsidP="00000000" w:rsidRDefault="00000000" w:rsidRPr="00000000" w14:paraId="00000013">
      <w:pPr>
        <w:spacing w:after="0" w:line="276" w:lineRule="auto"/>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4">
      <w:pPr>
        <w:numPr>
          <w:ilvl w:val="0"/>
          <w:numId w:val="2"/>
        </w:numPr>
        <w:spacing w:after="0" w:line="276" w:lineRule="auto"/>
        <w:ind w:left="720" w:hanging="36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Ozono eBikes:</w:t>
        <w:br w:type="textWrapping"/>
        <w:br w:type="textWrapping"/>
      </w:r>
      <w:r w:rsidDel="00000000" w:rsidR="00000000" w:rsidRPr="00000000">
        <w:rPr>
          <w:rFonts w:ascii="Century Gothic" w:cs="Century Gothic" w:eastAsia="Century Gothic" w:hAnsi="Century Gothic"/>
          <w:sz w:val="24"/>
          <w:szCs w:val="24"/>
          <w:rtl w:val="0"/>
        </w:rPr>
        <w:t xml:space="preserve">Esta marca se enfoca en la micro movilidad eléctrica sostenible que aporta a la buena calidad del aire en la ciudad, tienen la finalidad de promover la disminución de Co2 y la huella de carbono que generan los combustibles. Aunque Ozono eBikes, con presencia en la capital desde hace 8 años.  quiere mejorar la calidad de vida en la población, su prioridad según Angie Paola Nuñez, Comercial de la marca es “generar un acompañamiento de calidad al cliente en cada una de las asesorías para comprar una motocicleta, patineta o bicicleta eléctrica”.</w:t>
      </w:r>
    </w:p>
    <w:p w:rsidR="00000000" w:rsidDel="00000000" w:rsidP="00000000" w:rsidRDefault="00000000" w:rsidRPr="00000000" w14:paraId="00000015">
      <w:pPr>
        <w:spacing w:after="0" w:line="276" w:lineRule="auto"/>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numPr>
          <w:ilvl w:val="0"/>
          <w:numId w:val="2"/>
        </w:numPr>
        <w:spacing w:after="0" w:line="276" w:lineRule="auto"/>
        <w:ind w:left="720" w:hanging="36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Jager - Movilidad electrónica </w:t>
        <w:br w:type="textWrapping"/>
        <w:br w:type="textWrapping"/>
      </w:r>
      <w:r w:rsidDel="00000000" w:rsidR="00000000" w:rsidRPr="00000000">
        <w:rPr>
          <w:rFonts w:ascii="Century Gothic" w:cs="Century Gothic" w:eastAsia="Century Gothic" w:hAnsi="Century Gothic"/>
          <w:sz w:val="24"/>
          <w:szCs w:val="24"/>
          <w:rtl w:val="0"/>
        </w:rPr>
        <w:t xml:space="preserve">Esta compañía promueve y destaca las ventajas del uso de la movilidad sostenible para las ciudades de Colombia, cuentan con  variedad de productos de alta calidad, lo que los diferencia en el mercado, los visitantes encuentran elementos desde $1.700.000 hasta los $8.500.000, dependiendo de las características y los gustos del cliente.</w:t>
        <w:br w:type="textWrapping"/>
        <w:br w:type="textWrapping"/>
        <w:t xml:space="preserve">De acuerdo con Andrés Vallejo, gerente comercial de Movilidad Jager, “una de las misiones que tiene la marca en EXPO2R y con la sociedad, es brindar nuevas soluciones de movilidad a las personas, </w:t>
      </w:r>
    </w:p>
    <w:p w:rsidR="00000000" w:rsidDel="00000000" w:rsidP="00000000" w:rsidRDefault="00000000" w:rsidRPr="00000000" w14:paraId="00000017">
      <w:pPr>
        <w:numPr>
          <w:ilvl w:val="0"/>
          <w:numId w:val="2"/>
        </w:numPr>
        <w:spacing w:after="0" w:line="276" w:lineRule="auto"/>
        <w:ind w:left="720" w:hanging="36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8">
      <w:pPr>
        <w:spacing w:after="0" w:line="276" w:lineRule="auto"/>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spacing w:after="0" w:line="276" w:lineRule="auto"/>
        <w:ind w:left="72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saliéndose de los medios de transporte tradicionales; en este caso en Jager pueden encontrar todas las patinetas eléctricas que hay en el mercado”.</w:t>
      </w:r>
    </w:p>
    <w:p w:rsidR="00000000" w:rsidDel="00000000" w:rsidP="00000000" w:rsidRDefault="00000000" w:rsidRPr="00000000" w14:paraId="0000001A">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spacing w:after="0" w:line="276" w:lineRule="auto"/>
        <w:ind w:left="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 esta forma EXPO2R ofrece un espacio con actividades, nuevas experiencias y oportunidades para que los aficionados de la industria del motociclismo se adentren en el ecosistema de la movilidad sostenible y cómo está tomando fuerza en el mercado colombiano.</w:t>
      </w:r>
    </w:p>
    <w:p w:rsidR="00000000" w:rsidDel="00000000" w:rsidP="00000000" w:rsidRDefault="00000000" w:rsidRPr="00000000" w14:paraId="0000001C">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spacing w:after="0" w:line="276" w:lineRule="auto"/>
        <w:ind w:left="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 desea conocer qué trae la feria y cómo puede visitarla, ingrese a </w:t>
      </w:r>
      <w:hyperlink r:id="rId6">
        <w:r w:rsidDel="00000000" w:rsidR="00000000" w:rsidRPr="00000000">
          <w:rPr>
            <w:rFonts w:ascii="Century Gothic" w:cs="Century Gothic" w:eastAsia="Century Gothic" w:hAnsi="Century Gothic"/>
            <w:color w:val="1155cc"/>
            <w:sz w:val="24"/>
            <w:szCs w:val="24"/>
            <w:u w:val="single"/>
            <w:rtl w:val="0"/>
          </w:rPr>
          <w:t xml:space="preserve">https://expo2ruedas.com</w:t>
        </w:r>
      </w:hyperlink>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E">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1">
      <w:pPr>
        <w:spacing w:after="0" w:line="276" w:lineRule="auto"/>
        <w:ind w:lef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widowControl w:val="0"/>
        <w:spacing w:before="240" w:line="240" w:lineRule="auto"/>
        <w:jc w:val="both"/>
        <w:rPr>
          <w:rFonts w:ascii="Century Gothic" w:cs="Century Gothic" w:eastAsia="Century Gothic" w:hAnsi="Century Gothic"/>
        </w:rPr>
      </w:pPr>
      <w:r w:rsidDel="00000000" w:rsidR="00000000" w:rsidRPr="00000000">
        <w:rPr>
          <w:rtl w:val="0"/>
        </w:rPr>
      </w:r>
    </w:p>
    <w:sectPr>
      <w:headerReference r:id="rId7" w:type="default"/>
      <w:headerReference r:id="rId8" w:type="first"/>
      <w:headerReference r:id="rId9"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pict>
        <v:shape id="WordPictureWatermark2" style="position:absolute;width:612.75pt;height:792.9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pict>
        <v:shape id="WordPictureWatermark3" style="position:absolute;width:612.75pt;height:792.9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pict>
        <v:shape id="WordPictureWatermark1" style="position:absolute;width:612.75pt;height:792.9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color w:val="000000"/>
      </w:rPr>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7781925" cy="1007046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781925" cy="1007046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expo2ruedas.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